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9" w:rsidRPr="00263C02" w:rsidRDefault="00050C69" w:rsidP="00050C69">
      <w:pPr>
        <w:widowControl/>
        <w:tabs>
          <w:tab w:val="num" w:pos="851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Альмуханов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Серик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Хабдылькакимович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01.03.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197</w:t>
      </w:r>
      <w:r w:rsidRPr="00263C02">
        <w:rPr>
          <w:rFonts w:ascii="Times New Roman" w:hAnsi="Times New Roman" w:cs="Times New Roman"/>
          <w:sz w:val="20"/>
          <w:szCs w:val="20"/>
        </w:rPr>
        <w:t>6 г.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>8-707-286-88-61 (</w:t>
      </w:r>
      <w:r w:rsidRPr="00263C02">
        <w:rPr>
          <w:rFonts w:ascii="Times New Roman" w:hAnsi="Times New Roman" w:cs="Times New Roman"/>
          <w:sz w:val="20"/>
          <w:szCs w:val="20"/>
        </w:rPr>
        <w:t>моб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.), e-mail.: sikola@list.ru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 на сайте университета. 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http://psu.kz/index.php?option=com_content&amp;view=article&amp;id=731&amp;Itemid=166&amp;lang=rus</w:t>
        </w:r>
      </w:hyperlink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Профессор кафедры философии и социально-гуманитарных дисциплин, полная занятость.</w:t>
      </w:r>
    </w:p>
    <w:p w:rsidR="00050C69" w:rsidRPr="00263C02" w:rsidRDefault="00050C69" w:rsidP="00050C69">
      <w:pPr>
        <w:pStyle w:val="a4"/>
        <w:numPr>
          <w:ilvl w:val="0"/>
          <w:numId w:val="1"/>
        </w:numPr>
        <w:tabs>
          <w:tab w:val="clear" w:pos="473"/>
          <w:tab w:val="num" w:pos="142"/>
        </w:tabs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      Высшее, </w:t>
      </w:r>
      <w:proofErr w:type="spellStart"/>
      <w:r w:rsidRPr="00263C02">
        <w:rPr>
          <w:sz w:val="20"/>
          <w:szCs w:val="20"/>
        </w:rPr>
        <w:t>КазНУ</w:t>
      </w:r>
      <w:proofErr w:type="spellEnd"/>
      <w:r w:rsidRPr="00263C02">
        <w:rPr>
          <w:sz w:val="20"/>
          <w:szCs w:val="20"/>
        </w:rPr>
        <w:t xml:space="preserve"> им. аль-</w:t>
      </w:r>
      <w:proofErr w:type="spellStart"/>
      <w:r w:rsidRPr="00263C02">
        <w:rPr>
          <w:sz w:val="20"/>
          <w:szCs w:val="20"/>
        </w:rPr>
        <w:t>Фараби</w:t>
      </w:r>
      <w:proofErr w:type="spellEnd"/>
      <w:r w:rsidRPr="00263C02">
        <w:rPr>
          <w:sz w:val="20"/>
          <w:szCs w:val="20"/>
        </w:rPr>
        <w:t>, специальность – «Философия», 2001 г. 2009 год – кандидатская диссертация по шифру специальности 09.00.13 – «Религиоведение, философская антропология, философия культуры».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Работа в подразделении: В 2001 году был принят на работу в Павлодарский государственный университет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на кафедру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ФСиП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». В 2002 году поступил в аспирантуру очной формы обучения в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КазНУ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им. аль-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по специальности «Философия». С 2005 года продолжил трудовую деятельность на кафедре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ФСиП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» ПГУ им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в качестве старшего преподавателя. В 2008 году защитил кандидатскую диссертацию по философии. С марта 2010 года был переведён на должность доцента кафедры «философии и культурологии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». </w:t>
      </w:r>
      <w:r w:rsidRPr="00263C02">
        <w:rPr>
          <w:rFonts w:ascii="Times New Roman" w:hAnsi="Times New Roman" w:cs="Times New Roman"/>
          <w:sz w:val="20"/>
          <w:szCs w:val="20"/>
        </w:rPr>
        <w:t xml:space="preserve">В сентябре 2013 года был принят на должность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. профессора кафедры «философии и культурологии». В настоящее время профессор кафедры «Философии и социально-гуманитарных дисциплин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»;: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Философия, философская антропология, Культурная антропология.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S.Kh.Almukhanov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G.K.Zhapekova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A.I.Begimtayev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M.S.Kulakhmetova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A.K.Shabambayeva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«Existential foundations of the transcendental subject: “Defense potential of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christianity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”» Arts and Humanities; Social Sciences. Journal of Language and Literature, ISSN: 2078-0303, Vol. 6. No. 4.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en-US"/>
        </w:rPr>
        <w:t>November,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2015.   p 370-376</w:t>
      </w:r>
    </w:p>
    <w:p w:rsidR="00050C69" w:rsidRPr="00263C02" w:rsidRDefault="00050C69" w:rsidP="00050C69">
      <w:pPr>
        <w:pStyle w:val="a5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 w:bidi="ar-YE"/>
        </w:rPr>
        <w:t xml:space="preserve">2) </w:t>
      </w:r>
      <w:r w:rsidRPr="00263C02">
        <w:rPr>
          <w:rFonts w:ascii="Times New Roman" w:hAnsi="Times New Roman" w:cs="Times New Roman"/>
          <w:sz w:val="20"/>
          <w:szCs w:val="20"/>
        </w:rPr>
        <w:t xml:space="preserve">Корреляция Бытия и Сущего в философии 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Хайдаггера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// Адам әлемі</w:t>
      </w:r>
      <w:r w:rsidRPr="00263C02">
        <w:rPr>
          <w:rFonts w:ascii="Times New Roman" w:hAnsi="Times New Roman" w:cs="Times New Roman"/>
          <w:sz w:val="20"/>
          <w:szCs w:val="20"/>
        </w:rPr>
        <w:t xml:space="preserve"> – Мир человека, 2014, №2</w:t>
      </w:r>
    </w:p>
    <w:p w:rsidR="00050C69" w:rsidRPr="00263C02" w:rsidRDefault="00050C69" w:rsidP="00050C69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3) Экзистенциальные основания трансцендентного субъекта// Материалы международного форума философов и политологов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казахстанский философский конгресс. - Алматы, 2016</w:t>
      </w:r>
    </w:p>
    <w:p w:rsidR="00050C69" w:rsidRPr="00263C02" w:rsidRDefault="00050C69" w:rsidP="00050C69">
      <w:pPr>
        <w:pStyle w:val="a5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3C02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Pr="00263C02">
        <w:rPr>
          <w:rFonts w:ascii="Times New Roman" w:hAnsi="Times New Roman" w:cs="Times New Roman"/>
          <w:sz w:val="20"/>
          <w:szCs w:val="20"/>
        </w:rPr>
        <w:t xml:space="preserve">Философско-антропологические основания метафизического знания// Материалы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международной научно-практической конференции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посвященной 70-летию академика НАН РК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д.ф.н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Есима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. - Алматы, 2017.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Почётные и благодарственные письма областного и республиканского значения.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1 семестр «Философия» (15 часов лекции, 30 часов практические занятия), «Культурная антропология» (15 часов лекций), «Культурология» (15 часов практических занятий), 2 семестр «Философия» (15 часов лекций),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стратегиясы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 (30 часов лекций, 15 часов практическое занятие),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Мәдениет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экологиясы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 (30 часов лекции, 15 часов практические занятия),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Шығыс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философиясы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 (30 часов лекций, 30 часов практическое занятие),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Руханият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қазақ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этникалық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мәдениетінің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негізі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ретінде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 (30 часов лекций, 15 часов практическое занятие),</w:t>
      </w:r>
    </w:p>
    <w:p w:rsidR="00050C69" w:rsidRPr="00263C02" w:rsidRDefault="00050C69" w:rsidP="00050C69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 АО «Национальный центр повышения квалификации «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Өрлеу</w:t>
      </w:r>
      <w:r w:rsidRPr="00263C02">
        <w:rPr>
          <w:rFonts w:ascii="Times New Roman" w:hAnsi="Times New Roman" w:cs="Times New Roman"/>
          <w:sz w:val="20"/>
          <w:szCs w:val="20"/>
        </w:rPr>
        <w:t xml:space="preserve">» для преподавателей высших учебных заведений. 47 поток, г. Павлодар.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Курсы  повышения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квалификации проходили в 2 этапа: 1) дистанционный этап проходил  в период с 15 марта по 01 апреля  2017 г.</w:t>
      </w:r>
    </w:p>
    <w:p w:rsidR="00050C69" w:rsidRPr="00263C02" w:rsidRDefault="00050C69" w:rsidP="00050C69">
      <w:pPr>
        <w:tabs>
          <w:tab w:val="num" w:pos="851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2) аудиторное в АО «Национальный центр повышения квалификации «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Өрлеу</w:t>
      </w:r>
      <w:r w:rsidRPr="00263C02">
        <w:rPr>
          <w:rFonts w:ascii="Times New Roman" w:hAnsi="Times New Roman" w:cs="Times New Roman"/>
          <w:sz w:val="20"/>
          <w:szCs w:val="20"/>
        </w:rPr>
        <w:t>» с 03.04.2017-15.04.2017 года.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E0F"/>
    <w:multiLevelType w:val="hybridMultilevel"/>
    <w:tmpl w:val="A2225C30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4"/>
        <w:lang w:val="ru-RU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9"/>
    <w:rsid w:val="00050C69"/>
    <w:rsid w:val="002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02D4-D6BB-4249-87B8-6C2B52B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C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C6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50C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050C6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731&amp;Itemid=166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>PSU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2019-04-04T11:44:00Z</dcterms:created>
  <dcterms:modified xsi:type="dcterms:W3CDTF">2019-04-04T11:44:00Z</dcterms:modified>
</cp:coreProperties>
</file>